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0A" w:rsidRPr="00E52B0A" w:rsidRDefault="00E334BD" w:rsidP="00DA495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21.05.20. г. </w:t>
      </w:r>
      <w:bookmarkStart w:id="0" w:name="_GoBack"/>
      <w:bookmarkEnd w:id="0"/>
      <w:r w:rsidR="00E52B0A" w:rsidRPr="00E52B0A">
        <w:rPr>
          <w:rFonts w:ascii="Times New Roman" w:hAnsi="Times New Roman" w:cs="Times New Roman"/>
          <w:b/>
          <w:sz w:val="26"/>
          <w:szCs w:val="26"/>
        </w:rPr>
        <w:t>Лекция: пищевой рацион современного человека. Концепция здорового питания. Функциональные ингредиенты и продукты.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Пищевой рацион современного человека, определяющий в итоге его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здоровье, формируется на базе физиологических потребностей в энергии, макр</w:t>
      </w:r>
      <w:proofErr w:type="gramStart"/>
      <w:r w:rsidRPr="00E52B0A">
        <w:rPr>
          <w:rFonts w:ascii="Times New Roman" w:hAnsi="Times New Roman" w:cs="Times New Roman"/>
        </w:rPr>
        <w:t>о-</w:t>
      </w:r>
      <w:proofErr w:type="gramEnd"/>
      <w:r w:rsidRPr="00E52B0A">
        <w:rPr>
          <w:rFonts w:ascii="Times New Roman" w:hAnsi="Times New Roman" w:cs="Times New Roman"/>
        </w:rPr>
        <w:t xml:space="preserve"> и микронутриентах с учетом трех принципов рационального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питания. При этом</w:t>
      </w:r>
      <w:proofErr w:type="gramStart"/>
      <w:r w:rsidRPr="00E52B0A">
        <w:rPr>
          <w:rFonts w:ascii="Times New Roman" w:hAnsi="Times New Roman" w:cs="Times New Roman"/>
        </w:rPr>
        <w:t>,</w:t>
      </w:r>
      <w:proofErr w:type="gramEnd"/>
      <w:r w:rsidRPr="00E52B0A">
        <w:rPr>
          <w:rFonts w:ascii="Times New Roman" w:hAnsi="Times New Roman" w:cs="Times New Roman"/>
        </w:rPr>
        <w:t xml:space="preserve"> он так или иначе отражает индивидуальные особенности, экономические возможности и пищевые привычки человека.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По сути, сегодня не существует строгих, нормативно закрепленных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правил составления пищевого рациона. Пожалуй, единственным правилом является разнообразие рациона, обеспечивающее все физиологические потребности человека. Общие рекомендации специалистов по формированию пищевого рациона включают: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§ потребление разнообразных пищевых продуктов;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§ поддержание идеальной массы тела;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§ снижение потребления жиров, насыщенных жиров и холестерина;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§ повышение потребления углеводов (крахмала, клетчатки);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§ сокращение потребления сахара;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§ сокращение потребления натрия (NaС1).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Последние рекомендации ВОЗ в области продовольственной политики включают следующие положения: а) производство злаковых культур и картофеля должно обеспечить более 50% поступления энергии;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б) производство овощей (включая картофель) и фруктов должно обеспечить их потребление на уровне не менее 400 г в день на человека.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В общем случае в ежедневный рацион должны входить следующие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четыре группы продуктов питания: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1) мясо, рыба, яйца − источники белков и минеральных веществ;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2) картофель, хлеб, крупы и другие продукты из зерновых − источники</w:t>
      </w:r>
      <w:r w:rsidRPr="00E52B0A">
        <w:rPr>
          <w:rFonts w:ascii="MS Mincho" w:eastAsia="MS Mincho" w:hAnsi="MS Mincho" w:cs="MS Mincho" w:hint="eastAsia"/>
        </w:rPr>
        <w:t> </w:t>
      </w:r>
      <w:proofErr w:type="spellStart"/>
      <w:r w:rsidRPr="00E52B0A">
        <w:rPr>
          <w:rFonts w:ascii="Times New Roman" w:hAnsi="Times New Roman" w:cs="Times New Roman"/>
        </w:rPr>
        <w:t>белков</w:t>
      </w:r>
      <w:proofErr w:type="gramStart"/>
      <w:r w:rsidRPr="00E52B0A">
        <w:rPr>
          <w:rFonts w:ascii="Times New Roman" w:hAnsi="Times New Roman" w:cs="Times New Roman"/>
        </w:rPr>
        <w:t>,у</w:t>
      </w:r>
      <w:proofErr w:type="gramEnd"/>
      <w:r w:rsidRPr="00E52B0A">
        <w:rPr>
          <w:rFonts w:ascii="Times New Roman" w:hAnsi="Times New Roman" w:cs="Times New Roman"/>
        </w:rPr>
        <w:t>глеводов</w:t>
      </w:r>
      <w:proofErr w:type="spellEnd"/>
      <w:r w:rsidRPr="00E52B0A">
        <w:rPr>
          <w:rFonts w:ascii="Times New Roman" w:hAnsi="Times New Roman" w:cs="Times New Roman"/>
        </w:rPr>
        <w:t>;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3) молоко и молочные продукты (в т. ч. йогурты, сыры) − источники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белков, углеводов, кальция, витаминов группы</w:t>
      </w:r>
      <w:proofErr w:type="gramStart"/>
      <w:r w:rsidRPr="00E52B0A">
        <w:rPr>
          <w:rFonts w:ascii="Times New Roman" w:hAnsi="Times New Roman" w:cs="Times New Roman"/>
        </w:rPr>
        <w:t xml:space="preserve"> В</w:t>
      </w:r>
      <w:proofErr w:type="gramEnd"/>
      <w:r w:rsidRPr="00E52B0A">
        <w:rPr>
          <w:rFonts w:ascii="Times New Roman" w:hAnsi="Times New Roman" w:cs="Times New Roman"/>
        </w:rPr>
        <w:t>;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4) фрукты и овощи − источники витаминов и минеральных веществ.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Примерный набор традиционных пищевых продуктов, обеспечивающий физиологические потребности организма в энергии и основных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пищевых веществах, приведен в табл. 5.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С изменением потребности в энергии составление рациона должно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предусматривать необходимость соответствия уровня микронутриентов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физиологическим нормам.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</w:p>
    <w:p w:rsidR="00DA4958" w:rsidRPr="00E52B0A" w:rsidRDefault="00DA4958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Установлено, что при длительном потреблении пищевого рациона,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имеющего энергетическую ценность менее 1500 ккал, оптимальное снабжение организма питательн</w:t>
      </w:r>
      <w:r w:rsidR="00E52B0A">
        <w:rPr>
          <w:rFonts w:ascii="Times New Roman" w:hAnsi="Times New Roman" w:cs="Times New Roman"/>
        </w:rPr>
        <w:t>ыми веществами нарушается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lastRenderedPageBreak/>
        <w:t> 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3058553" wp14:editId="55D881E4">
            <wp:extent cx="5105400" cy="4276725"/>
            <wp:effectExtent l="0" t="0" r="0" b="9525"/>
            <wp:docPr id="2" name="Рисунок 2" descr="http://konspekta.net/megaobuchalkaru/imgbaza/baza9/3222123939632.files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nspekta.net/megaobuchalkaru/imgbaza/baza9/3222123939632.files/image0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С учетом тенденций к дальнейшему снижению потребностей человека в энергии, пищевой рацион должен обеспечивать необходимый уровень </w:t>
      </w:r>
      <w:proofErr w:type="spellStart"/>
      <w:r w:rsidRPr="00E52B0A">
        <w:rPr>
          <w:rFonts w:ascii="Times New Roman" w:hAnsi="Times New Roman" w:cs="Times New Roman"/>
        </w:rPr>
        <w:t>эссенциальных</w:t>
      </w:r>
      <w:proofErr w:type="spellEnd"/>
      <w:r w:rsidRPr="00E52B0A">
        <w:rPr>
          <w:rFonts w:ascii="Times New Roman" w:hAnsi="Times New Roman" w:cs="Times New Roman"/>
        </w:rPr>
        <w:t xml:space="preserve"> микронутриентов.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proofErr w:type="gramStart"/>
      <w:r w:rsidRPr="00E52B0A">
        <w:rPr>
          <w:rFonts w:ascii="Times New Roman" w:hAnsi="Times New Roman" w:cs="Times New Roman"/>
        </w:rPr>
        <w:t>В этом аспекте предполагаемая формула пищи XXI века,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обеспечивающая оптимальное питание, заключается в постоянном использовании в составе рациона традиционных натуральных пищевых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продуктов, продуктов из генетически модифицированных источников с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улучшенными потребительскими свойствами и повышенной пищевой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ценностью, продуктов с заданными свойствами (функциональных пищевых продуктов), биологически активных добавок к пище − концентратов микронутриентов и ряда минорных непищевых компонентов пищи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(</w:t>
      </w:r>
      <w:proofErr w:type="spellStart"/>
      <w:r w:rsidRPr="00E52B0A">
        <w:rPr>
          <w:rFonts w:ascii="Times New Roman" w:hAnsi="Times New Roman" w:cs="Times New Roman"/>
        </w:rPr>
        <w:t>нутрицевтиков</w:t>
      </w:r>
      <w:proofErr w:type="spellEnd"/>
      <w:r w:rsidRPr="00E52B0A">
        <w:rPr>
          <w:rFonts w:ascii="Times New Roman" w:hAnsi="Times New Roman" w:cs="Times New Roman"/>
        </w:rPr>
        <w:t xml:space="preserve"> и </w:t>
      </w:r>
      <w:proofErr w:type="spellStart"/>
      <w:r w:rsidRPr="00E52B0A">
        <w:rPr>
          <w:rFonts w:ascii="Times New Roman" w:hAnsi="Times New Roman" w:cs="Times New Roman"/>
        </w:rPr>
        <w:t>парафармацевтиков</w:t>
      </w:r>
      <w:proofErr w:type="spellEnd"/>
      <w:r w:rsidRPr="00E52B0A">
        <w:rPr>
          <w:rFonts w:ascii="Times New Roman" w:hAnsi="Times New Roman" w:cs="Times New Roman"/>
        </w:rPr>
        <w:t>):</w:t>
      </w:r>
      <w:proofErr w:type="gramEnd"/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 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DFBDF44" wp14:editId="72B132EE">
            <wp:extent cx="5410200" cy="742950"/>
            <wp:effectExtent l="0" t="0" r="0" b="0"/>
            <wp:docPr id="1" name="Рисунок 1" descr="http://konspekta.net/megaobuchalkaru/imgbaza/baza9/3222123939632.files/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nspekta.net/megaobuchalkaru/imgbaza/baza9/3222123939632.files/image02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 </w:t>
      </w:r>
    </w:p>
    <w:p w:rsidR="00DA4958" w:rsidRPr="00E52B0A" w:rsidRDefault="00DA4958" w:rsidP="00DA4958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Практическим решением этой формулы является концепция здорового</w:t>
      </w:r>
      <w:r w:rsidRPr="00E52B0A">
        <w:rPr>
          <w:rFonts w:ascii="MS Mincho" w:eastAsia="MS Mincho" w:hAnsi="MS Mincho" w:cs="MS Mincho" w:hint="eastAsia"/>
        </w:rPr>
        <w:t> </w:t>
      </w:r>
      <w:r w:rsidRPr="00E52B0A">
        <w:rPr>
          <w:rFonts w:ascii="Times New Roman" w:hAnsi="Times New Roman" w:cs="Times New Roman"/>
        </w:rPr>
        <w:t>питания.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proofErr w:type="gramStart"/>
      <w:r w:rsidRPr="00E52B0A">
        <w:rPr>
          <w:rFonts w:ascii="Times New Roman" w:hAnsi="Times New Roman" w:cs="Times New Roman"/>
        </w:rPr>
        <w:t xml:space="preserve">Концепция здорового (позитивного, функционального) питания была сформулирована в начале 80-х гг. в Японии, где приобрели большую популярность так называемые функциональные продукты (сокращенное название термина "физиологически функциональные пищевые </w:t>
      </w:r>
      <w:r w:rsidRPr="00E52B0A">
        <w:rPr>
          <w:rFonts w:ascii="Times New Roman" w:hAnsi="Times New Roman" w:cs="Times New Roman"/>
        </w:rPr>
        <w:lastRenderedPageBreak/>
        <w:t>продукты"), т. е. продукты питания, содержащие ингредиенты, которые приносят пользу здоровью человека, повышают его сопротивляемость заболеваниям, способны улучшить многие физиологические процессы в организме человека, позволяя ему долгое время сохранять активный образ жизни.</w:t>
      </w:r>
      <w:proofErr w:type="gramEnd"/>
      <w:r w:rsidRPr="00E52B0A">
        <w:rPr>
          <w:rFonts w:ascii="Times New Roman" w:hAnsi="Times New Roman" w:cs="Times New Roman"/>
        </w:rPr>
        <w:t xml:space="preserve"> Положительное влияние функциональных продуктов питания на здоровье включает:</w:t>
      </w:r>
    </w:p>
    <w:p w:rsidR="00E52B0A" w:rsidRPr="00E52B0A" w:rsidRDefault="00E52B0A" w:rsidP="00E52B0A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уменьшение уровня холестерина в крови;</w:t>
      </w:r>
    </w:p>
    <w:p w:rsidR="00E52B0A" w:rsidRPr="00E52B0A" w:rsidRDefault="00E52B0A" w:rsidP="00E52B0A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сохранение здоровых зубов и костей;</w:t>
      </w:r>
    </w:p>
    <w:p w:rsidR="00E52B0A" w:rsidRPr="00E52B0A" w:rsidRDefault="00E52B0A" w:rsidP="00E52B0A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обеспечение энергией;</w:t>
      </w:r>
    </w:p>
    <w:p w:rsidR="00E52B0A" w:rsidRPr="00E52B0A" w:rsidRDefault="00E52B0A" w:rsidP="00E52B0A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уменьшение заболеваний некоторыми формами рака.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Эти продукты предназначены широкому кругу потребителей и имеют вид обычной пищи. Они могут и должны потребляться регулярно в составе нормального рациона питания.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Потребительские свойства функциональных продуктов включают три составляющие: пищевую ценность, вкусовые качества, физиологическое воздействие. Традиционные продукты, в отличие от </w:t>
      </w:r>
      <w:proofErr w:type="gramStart"/>
      <w:r w:rsidRPr="00E52B0A">
        <w:rPr>
          <w:rFonts w:ascii="Times New Roman" w:hAnsi="Times New Roman" w:cs="Times New Roman"/>
        </w:rPr>
        <w:t>функциональных</w:t>
      </w:r>
      <w:proofErr w:type="gramEnd"/>
      <w:r w:rsidRPr="00E52B0A">
        <w:rPr>
          <w:rFonts w:ascii="Times New Roman" w:hAnsi="Times New Roman" w:cs="Times New Roman"/>
        </w:rPr>
        <w:t>,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597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характеризуются только первыми двумя составляющими. По сравнению с обычными повседневными продуктами, функциональные должны быть полезными для здоровья, безопасными с позиций сбалансированного питания и питательной ценности продуктов. Важно отметить, что эти требования относятся к продукту в целом, а не только к отдельным его ингредиентам.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Продукты здорового питания не являются лекарствами и не могут излечивать, но помогают предупредить болезни и старение организма в сложившейся экологической обстановке. Место позитивного питания исследователи определяют как среднее между обычным, когда человек ест то, что он хочет или может с целью насытить организм, и лечебным питанием, предназначенным для больных людей.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Функциональные ингредиенты. Все продукты позитивного питания содержат ингредиенты, придающие им функциональные свойства. По теории Д. Поттера на сегодняшнем этапе развития рынка эффективно используются следующие основные виды функциональных ингредиентов:</w:t>
      </w:r>
    </w:p>
    <w:p w:rsidR="00E52B0A" w:rsidRPr="00E52B0A" w:rsidRDefault="00E52B0A" w:rsidP="00E52B0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пищевые волокна (растворимые и нерастворимые);</w:t>
      </w:r>
    </w:p>
    <w:p w:rsidR="00E52B0A" w:rsidRPr="00E52B0A" w:rsidRDefault="00E52B0A" w:rsidP="00E52B0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витамины (А, группа</w:t>
      </w:r>
      <w:proofErr w:type="gramStart"/>
      <w:r w:rsidRPr="00E52B0A">
        <w:rPr>
          <w:rFonts w:ascii="Times New Roman" w:hAnsi="Times New Roman" w:cs="Times New Roman"/>
        </w:rPr>
        <w:t xml:space="preserve"> В</w:t>
      </w:r>
      <w:proofErr w:type="gramEnd"/>
      <w:r w:rsidRPr="00E52B0A">
        <w:rPr>
          <w:rFonts w:ascii="Times New Roman" w:hAnsi="Times New Roman" w:cs="Times New Roman"/>
        </w:rPr>
        <w:t>, D и т. д.);</w:t>
      </w:r>
    </w:p>
    <w:p w:rsidR="00E52B0A" w:rsidRPr="00E52B0A" w:rsidRDefault="00E52B0A" w:rsidP="00E52B0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минеральные вещества (кальций, железо);</w:t>
      </w:r>
    </w:p>
    <w:p w:rsidR="00E52B0A" w:rsidRPr="00E52B0A" w:rsidRDefault="00E52B0A" w:rsidP="00E52B0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полиненасыщенные жиры (растительные масла, рыбий жир, ω-3- и ω-6-жирные кислоты);</w:t>
      </w:r>
    </w:p>
    <w:p w:rsidR="00E52B0A" w:rsidRPr="00E52B0A" w:rsidRDefault="00E52B0A" w:rsidP="00E52B0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антиоксиданты: </w:t>
      </w:r>
      <w:proofErr w:type="gramStart"/>
      <w:r w:rsidRPr="00E52B0A">
        <w:rPr>
          <w:rFonts w:ascii="Times New Roman" w:hAnsi="Times New Roman" w:cs="Times New Roman"/>
        </w:rPr>
        <w:t>β-</w:t>
      </w:r>
      <w:proofErr w:type="gramEnd"/>
      <w:r w:rsidRPr="00E52B0A">
        <w:rPr>
          <w:rFonts w:ascii="Times New Roman" w:hAnsi="Times New Roman" w:cs="Times New Roman"/>
        </w:rPr>
        <w:t>каротин, витамин С (аскорбиновая кислота) и витамин Е (α- токоферол);</w:t>
      </w:r>
    </w:p>
    <w:p w:rsidR="00E52B0A" w:rsidRPr="00E52B0A" w:rsidRDefault="00E52B0A" w:rsidP="00E52B0A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E52B0A">
        <w:rPr>
          <w:rFonts w:ascii="Times New Roman" w:hAnsi="Times New Roman" w:cs="Times New Roman"/>
        </w:rPr>
        <w:t>пробиотики</w:t>
      </w:r>
      <w:proofErr w:type="spellEnd"/>
      <w:r w:rsidRPr="00E52B0A">
        <w:rPr>
          <w:rFonts w:ascii="Times New Roman" w:hAnsi="Times New Roman" w:cs="Times New Roman"/>
        </w:rPr>
        <w:t xml:space="preserve"> (препараты живых микроорганизмов);</w:t>
      </w:r>
    </w:p>
    <w:p w:rsidR="00E52B0A" w:rsidRPr="00E52B0A" w:rsidRDefault="00E52B0A" w:rsidP="00E52B0A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E52B0A">
        <w:rPr>
          <w:rFonts w:ascii="Times New Roman" w:hAnsi="Times New Roman" w:cs="Times New Roman"/>
        </w:rPr>
        <w:t>пребиотики</w:t>
      </w:r>
      <w:proofErr w:type="spellEnd"/>
      <w:r w:rsidRPr="00E52B0A">
        <w:rPr>
          <w:rFonts w:ascii="Times New Roman" w:hAnsi="Times New Roman" w:cs="Times New Roman"/>
        </w:rPr>
        <w:t xml:space="preserve"> (олигосахариды как субстрат для полезных бактерий).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Представление о физиологическом воздействии основных видов функциональных ингредиентов дает табл. 12.9.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lastRenderedPageBreak/>
        <w:t>Функциональные свойства пищевых волокон связаны, в основном, с работой желудочно-кишечного тракта. Специфические физиологические свойства пищевых волокон описаны на стр. 581. Пища, богатая волокнами, оказывает положительное воздействие на процессы пищеварения и, следовательно, уменьшает риск возникновения заболеваний, связанных с этими процессами, например рака кишечника. Развитие рака - комплексный процесс с многочисленными факторами. Пищевые волокна увеличивают объем каловых масс посредством разбавления их содержимого. Это ведет к уменьшению взаимодействия канцерогенных продуктов метаболизма со слизистой оболочкой кишечника.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Растворимые и нерастворимые волокна увеличивают ощущение сытости, т. к. пища, обогащенная волокнами, требует более длительного времени для пережевывания и переваривания, тем самым вызывая большее выделение слюны и желудочного сока. Удовлетворение чувства голода предотвращает избыточное потребление пищи, связанное с ожирением.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598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Таблица</w:t>
      </w:r>
      <w:proofErr w:type="gramStart"/>
      <w:r w:rsidRPr="00E52B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proofErr w:type="gramEnd"/>
      <w:r w:rsidRPr="00E52B0A">
        <w:rPr>
          <w:rFonts w:ascii="Times New Roman" w:hAnsi="Times New Roman" w:cs="Times New Roman"/>
        </w:rPr>
        <w:t>Эффекты физиологического воздействия функциональных ингредиентов</w:t>
      </w:r>
    </w:p>
    <w:tbl>
      <w:tblPr>
        <w:tblW w:w="9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02"/>
        <w:gridCol w:w="1840"/>
        <w:gridCol w:w="2838"/>
      </w:tblGrid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Факторы риска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Возрастные заболевания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Пищевые ингредиенты с защитными функциями</w:t>
            </w:r>
          </w:p>
        </w:tc>
      </w:tr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Курение; повышенное давление; повышенное содержание холестерина; низкий уровень антиоксидантов (витаминов</w:t>
            </w:r>
            <w:proofErr w:type="gramStart"/>
            <w:r w:rsidRPr="00E52B0A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E52B0A">
              <w:rPr>
                <w:rFonts w:ascii="Times New Roman" w:hAnsi="Times New Roman" w:cs="Times New Roman"/>
              </w:rPr>
              <w:t xml:space="preserve"> и С) в пище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proofErr w:type="gramStart"/>
            <w:r w:rsidRPr="00E52B0A">
              <w:rPr>
                <w:rFonts w:ascii="Times New Roman" w:hAnsi="Times New Roman" w:cs="Times New Roman"/>
              </w:rPr>
              <w:t>Сердечно-сосудистые</w:t>
            </w:r>
            <w:proofErr w:type="gramEnd"/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proofErr w:type="spellStart"/>
            <w:r w:rsidRPr="00E52B0A">
              <w:rPr>
                <w:rFonts w:ascii="Times New Roman" w:hAnsi="Times New Roman" w:cs="Times New Roman"/>
              </w:rPr>
              <w:t>Линолевая</w:t>
            </w:r>
            <w:proofErr w:type="spellEnd"/>
            <w:r w:rsidRPr="00E52B0A">
              <w:rPr>
                <w:rFonts w:ascii="Times New Roman" w:hAnsi="Times New Roman" w:cs="Times New Roman"/>
              </w:rPr>
              <w:t xml:space="preserve"> кислота; ω-3-жирные кислоты; витамин</w:t>
            </w:r>
            <w:proofErr w:type="gramStart"/>
            <w:r w:rsidRPr="00E52B0A">
              <w:rPr>
                <w:rFonts w:ascii="Times New Roman" w:hAnsi="Times New Roman" w:cs="Times New Roman"/>
              </w:rPr>
              <w:t>ы-</w:t>
            </w:r>
            <w:proofErr w:type="gramEnd"/>
            <w:r w:rsidRPr="00E52B0A">
              <w:rPr>
                <w:rFonts w:ascii="Times New Roman" w:hAnsi="Times New Roman" w:cs="Times New Roman"/>
              </w:rPr>
              <w:t xml:space="preserve"> антиоксиданты ; </w:t>
            </w:r>
            <w:proofErr w:type="spellStart"/>
            <w:r w:rsidRPr="00E52B0A">
              <w:rPr>
                <w:rFonts w:ascii="Times New Roman" w:hAnsi="Times New Roman" w:cs="Times New Roman"/>
              </w:rPr>
              <w:t>флавоноиды</w:t>
            </w:r>
            <w:proofErr w:type="spellEnd"/>
            <w:r w:rsidRPr="00E52B0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E52B0A">
              <w:rPr>
                <w:rFonts w:ascii="Times New Roman" w:hAnsi="Times New Roman" w:cs="Times New Roman"/>
              </w:rPr>
              <w:t>фолаты</w:t>
            </w:r>
            <w:proofErr w:type="spellEnd"/>
            <w:r w:rsidRPr="00E52B0A">
              <w:rPr>
                <w:rFonts w:ascii="Times New Roman" w:hAnsi="Times New Roman" w:cs="Times New Roman"/>
              </w:rPr>
              <w:t>; пищевые волокна; минеральные вещества</w:t>
            </w:r>
          </w:p>
        </w:tc>
      </w:tr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 xml:space="preserve">Потребление сверхжирной пищи, вяленого, соленого, копченого мяса, содержащих </w:t>
            </w:r>
            <w:proofErr w:type="spellStart"/>
            <w:r w:rsidRPr="00E52B0A">
              <w:rPr>
                <w:rFonts w:ascii="Times New Roman" w:hAnsi="Times New Roman" w:cs="Times New Roman"/>
              </w:rPr>
              <w:t>нитрозамины</w:t>
            </w:r>
            <w:proofErr w:type="spellEnd"/>
            <w:r w:rsidRPr="00E52B0A">
              <w:rPr>
                <w:rFonts w:ascii="Times New Roman" w:hAnsi="Times New Roman" w:cs="Times New Roman"/>
              </w:rPr>
              <w:t>, полициклические углеводороды; недостаточное количество фруктов и овощей (витаминов, пищевых волокон)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Рак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 xml:space="preserve">Витамин С; </w:t>
            </w:r>
            <w:proofErr w:type="gramStart"/>
            <w:r w:rsidRPr="00E52B0A">
              <w:rPr>
                <w:rFonts w:ascii="Times New Roman" w:hAnsi="Times New Roman" w:cs="Times New Roman"/>
              </w:rPr>
              <w:t>β-</w:t>
            </w:r>
            <w:proofErr w:type="gramEnd"/>
            <w:r w:rsidRPr="00E52B0A">
              <w:rPr>
                <w:rFonts w:ascii="Times New Roman" w:hAnsi="Times New Roman" w:cs="Times New Roman"/>
              </w:rPr>
              <w:t>каротин; пищевые волокна; фотоэлементы; витамин D; кальций</w:t>
            </w:r>
          </w:p>
        </w:tc>
      </w:tr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Наследственность, избыточный вес, вирусная инфекция; потребление избыточного количества сахара, молочных белков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Сахарный диабет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Пищевые волокна; витамин D; хром</w:t>
            </w:r>
          </w:p>
        </w:tc>
      </w:tr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Повышенное давление; избыточное количество поваренной соли, насыщенных жирных кислот в пище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Инсульт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Витамин</w:t>
            </w:r>
            <w:proofErr w:type="gramStart"/>
            <w:r w:rsidRPr="00E52B0A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E52B0A">
              <w:rPr>
                <w:rFonts w:ascii="Times New Roman" w:hAnsi="Times New Roman" w:cs="Times New Roman"/>
              </w:rPr>
              <w:t xml:space="preserve">; ω- 3 -жирные кислоты; витамин А; </w:t>
            </w:r>
            <w:proofErr w:type="spellStart"/>
            <w:r w:rsidRPr="00E52B0A">
              <w:rPr>
                <w:rFonts w:ascii="Times New Roman" w:hAnsi="Times New Roman" w:cs="Times New Roman"/>
              </w:rPr>
              <w:t>флавоноиды</w:t>
            </w:r>
            <w:proofErr w:type="spellEnd"/>
          </w:p>
        </w:tc>
      </w:tr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 xml:space="preserve">Солнечная радиация, плохая экология; диабет, </w:t>
            </w:r>
            <w:proofErr w:type="spellStart"/>
            <w:r w:rsidRPr="00E52B0A">
              <w:rPr>
                <w:rFonts w:ascii="Times New Roman" w:hAnsi="Times New Roman" w:cs="Times New Roman"/>
              </w:rPr>
              <w:t>галактоземические</w:t>
            </w:r>
            <w:proofErr w:type="spellEnd"/>
            <w:r w:rsidRPr="00E52B0A">
              <w:rPr>
                <w:rFonts w:ascii="Times New Roman" w:hAnsi="Times New Roman" w:cs="Times New Roman"/>
              </w:rPr>
              <w:t xml:space="preserve"> расстройства; употребление некоторых лекарств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Катаракта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Витамин</w:t>
            </w:r>
            <w:proofErr w:type="gramStart"/>
            <w:r w:rsidRPr="00E52B0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E52B0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E52B0A">
              <w:rPr>
                <w:rFonts w:ascii="Times New Roman" w:hAnsi="Times New Roman" w:cs="Times New Roman"/>
              </w:rPr>
              <w:t>каротиноиды</w:t>
            </w:r>
            <w:proofErr w:type="spellEnd"/>
            <w:r w:rsidRPr="00E52B0A">
              <w:rPr>
                <w:rFonts w:ascii="Times New Roman" w:hAnsi="Times New Roman" w:cs="Times New Roman"/>
              </w:rPr>
              <w:t>; витамины группы В</w:t>
            </w:r>
          </w:p>
        </w:tc>
      </w:tr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Недостаток физической активности; пониженное содержание эстрогена, кальция в организме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Остеопороз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Кальций; витамин</w:t>
            </w:r>
            <w:proofErr w:type="gramStart"/>
            <w:r w:rsidRPr="00E52B0A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E52B0A">
              <w:rPr>
                <w:rFonts w:ascii="Times New Roman" w:hAnsi="Times New Roman" w:cs="Times New Roman"/>
              </w:rPr>
              <w:t>; витамины С, В</w:t>
            </w:r>
            <w:r w:rsidRPr="00E52B0A">
              <w:rPr>
                <w:rFonts w:ascii="Times New Roman" w:hAnsi="Times New Roman" w:cs="Times New Roman"/>
                <w:vertAlign w:val="subscript"/>
              </w:rPr>
              <w:t>6</w:t>
            </w:r>
            <w:r w:rsidRPr="00E52B0A">
              <w:rPr>
                <w:rFonts w:ascii="Times New Roman" w:hAnsi="Times New Roman" w:cs="Times New Roman"/>
              </w:rPr>
              <w:t>, D; фосфор, бор, магний</w:t>
            </w:r>
          </w:p>
        </w:tc>
      </w:tr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lastRenderedPageBreak/>
              <w:t>Свободные радикалы, алюминий, пестициды; употребление некоторых лекарств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Болезни мозга и нервной системы, (в т. ч. болезнь Паркинсона)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Витамины-антиоксиданты</w:t>
            </w:r>
          </w:p>
        </w:tc>
      </w:tr>
      <w:tr w:rsidR="00E52B0A" w:rsidRPr="00E52B0A" w:rsidTr="00E52B0A"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Избыточное потребление высококалорийной пищи, нарушение оптимального соотношения нутриентов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Ожирение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Пищевые волокна; витамины; минеральные вещества</w:t>
            </w:r>
          </w:p>
        </w:tc>
      </w:tr>
    </w:tbl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599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Установлено, что растворимые волокна, особенно пектин, оказывают положительное действие на обмен холестерина в организме. Одним из возможных объяснений эффекта снижения уровня холестерина является то, что растворимые волокна способствуют экстрагированию желчных кислот и увеличивают их выделение из организма.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Волокна имеют большое практическое значение при профилактике такого заболевания, как сахарный диабет. Употребление жирной и сладкой пищи, что типично для нашего общества, ведет к повышению массы тела, предваряя развитие диабета.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Употребление в пищу продуктов, содержащих волокна, положительно влияет на состояние зубов и полости рта. Более длительный процесс пережевывания такой пищи способствует удалению бактериального налета, имеющегося на зубах. Высоковолокнистая пища содержит меньшее количество Сахаров, чем продукты, богатые углеводами и жирами, что также способствует уменьшению риска образования кариеса.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Специфические области физиологического воздействия пищевых волокон показаны на рис. 12.10.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115050" cy="3133725"/>
            <wp:effectExtent l="0" t="0" r="0" b="9525"/>
            <wp:docPr id="5" name="Рисунок 5" descr="https://studfile.net/html/2706/1/html_OfO8L6l3lS.6EiL/img-TfRr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.net/html/2706/1/html_OfO8L6l3lS.6EiL/img-TfRra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B0A">
        <w:rPr>
          <w:rFonts w:ascii="Times New Roman" w:hAnsi="Times New Roman" w:cs="Times New Roman"/>
        </w:rPr>
        <w:t>Рис. 12.10. Специфические области физиологического воздействия волокон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Витамины и антиоксиданты , к которым относятся витамины</w:t>
      </w:r>
      <w:proofErr w:type="gramStart"/>
      <w:r w:rsidRPr="00E52B0A">
        <w:rPr>
          <w:rFonts w:ascii="Times New Roman" w:hAnsi="Times New Roman" w:cs="Times New Roman"/>
        </w:rPr>
        <w:t xml:space="preserve"> А</w:t>
      </w:r>
      <w:proofErr w:type="gramEnd"/>
      <w:r w:rsidRPr="00E52B0A">
        <w:rPr>
          <w:rFonts w:ascii="Times New Roman" w:hAnsi="Times New Roman" w:cs="Times New Roman"/>
        </w:rPr>
        <w:t>, С, Е, витамины группы В и провитамин А - β-каротин, являясь функциональными ингредиентами, играют важную роль в позитивном питании.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lastRenderedPageBreak/>
        <w:t>Они участвуют в метаболизме, укрепляют иммунную систему организма, помогают предупредить такие заболевания, как цинга и бери-бери.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К антиоксидантам относятся β-каротин и витамины</w:t>
      </w:r>
      <w:proofErr w:type="gramStart"/>
      <w:r w:rsidRPr="00E52B0A">
        <w:rPr>
          <w:rFonts w:ascii="Times New Roman" w:hAnsi="Times New Roman" w:cs="Times New Roman"/>
        </w:rPr>
        <w:t xml:space="preserve"> С</w:t>
      </w:r>
      <w:proofErr w:type="gramEnd"/>
      <w:r w:rsidRPr="00E52B0A">
        <w:rPr>
          <w:rFonts w:ascii="Times New Roman" w:hAnsi="Times New Roman" w:cs="Times New Roman"/>
        </w:rPr>
        <w:t xml:space="preserve"> и Е. Антиоксиданты замедляют процессы окисления ненасыщенных жирных кислот,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600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входящих в состав липидов, путем взаимодействия с кислородом, а также разрушают уже образовавшиеся пероксиды.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Действие пищевых антиоксидантов основано на их способности </w:t>
      </w:r>
      <w:proofErr w:type="gramStart"/>
      <w:r w:rsidRPr="00E52B0A">
        <w:rPr>
          <w:rFonts w:ascii="Times New Roman" w:hAnsi="Times New Roman" w:cs="Times New Roman"/>
        </w:rPr>
        <w:t>образовывать</w:t>
      </w:r>
      <w:proofErr w:type="gramEnd"/>
      <w:r w:rsidRPr="00E52B0A">
        <w:rPr>
          <w:rFonts w:ascii="Times New Roman" w:hAnsi="Times New Roman" w:cs="Times New Roman"/>
        </w:rPr>
        <w:t xml:space="preserve"> малоактивные радикалы, прерывая реакцию </w:t>
      </w:r>
      <w:proofErr w:type="spellStart"/>
      <w:r w:rsidRPr="00E52B0A">
        <w:rPr>
          <w:rFonts w:ascii="Times New Roman" w:hAnsi="Times New Roman" w:cs="Times New Roman"/>
        </w:rPr>
        <w:t>автоокисления</w:t>
      </w:r>
      <w:proofErr w:type="spellEnd"/>
      <w:r w:rsidRPr="00E52B0A">
        <w:rPr>
          <w:rFonts w:ascii="Times New Roman" w:hAnsi="Times New Roman" w:cs="Times New Roman"/>
        </w:rPr>
        <w:t xml:space="preserve"> по схеме: АН + R</w:t>
      </w:r>
      <w:proofErr w:type="gramStart"/>
      <w:r w:rsidRPr="00E52B0A">
        <w:rPr>
          <w:rFonts w:ascii="Times New Roman" w:hAnsi="Times New Roman" w:cs="Times New Roman"/>
        </w:rPr>
        <w:t xml:space="preserve"> → А</w:t>
      </w:r>
      <w:proofErr w:type="gramEnd"/>
      <w:r w:rsidRPr="00E52B0A">
        <w:rPr>
          <w:rFonts w:ascii="Times New Roman" w:hAnsi="Times New Roman" w:cs="Times New Roman"/>
          <w:vertAlign w:val="superscript"/>
        </w:rPr>
        <w:t>·</w:t>
      </w:r>
      <w:r w:rsidRPr="00E52B0A">
        <w:rPr>
          <w:rFonts w:ascii="Times New Roman" w:hAnsi="Times New Roman" w:cs="Times New Roman"/>
        </w:rPr>
        <w:t>+ RH, А</w:t>
      </w:r>
      <w:r w:rsidRPr="00E52B0A">
        <w:rPr>
          <w:rFonts w:ascii="Times New Roman" w:hAnsi="Times New Roman" w:cs="Times New Roman"/>
          <w:vertAlign w:val="superscript"/>
        </w:rPr>
        <w:t>·</w:t>
      </w:r>
      <w:r w:rsidRPr="00E52B0A">
        <w:rPr>
          <w:rFonts w:ascii="Times New Roman" w:hAnsi="Times New Roman" w:cs="Times New Roman"/>
        </w:rPr>
        <w:t>+ R</w:t>
      </w:r>
      <w:r w:rsidRPr="00E52B0A">
        <w:rPr>
          <w:rFonts w:ascii="Times New Roman" w:hAnsi="Times New Roman" w:cs="Times New Roman"/>
          <w:vertAlign w:val="superscript"/>
        </w:rPr>
        <w:t>·</w:t>
      </w:r>
      <w:r w:rsidRPr="00E52B0A">
        <w:rPr>
          <w:rFonts w:ascii="Times New Roman" w:hAnsi="Times New Roman" w:cs="Times New Roman"/>
        </w:rPr>
        <w:t>→ AR (см. с. 451).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Таким образом, антиоксиданты защищают организм человека от свободных радикалов, проявляя антиканцерогенное действие, а также блокируют активные перекисные радикалы, замедляя процесс старения.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Функциональные свойства антиоксидантов и витаминов показаны на рис. 12.11.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229350" cy="4848225"/>
            <wp:effectExtent l="0" t="0" r="0" b="9525"/>
            <wp:docPr id="4" name="Рисунок 4" descr="https://studfile.net/html/2706/1/html_OfO8L6l3lS.6EiL/img-ldmBX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.net/html/2706/1/html_OfO8L6l3lS.6EiL/img-ldmBX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B0A">
        <w:rPr>
          <w:rFonts w:ascii="Times New Roman" w:hAnsi="Times New Roman" w:cs="Times New Roman"/>
        </w:rPr>
        <w:t>Рис. 12.11. Области физиологического воздействия витаминов и антиоксидантов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Минеральные вещества как функциональные ингредиенты обладают следующими свойствами:</w:t>
      </w:r>
    </w:p>
    <w:p w:rsidR="00E52B0A" w:rsidRPr="00E52B0A" w:rsidRDefault="00E52B0A" w:rsidP="00E52B0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натрий стабилизирует осмотическое давление межклеточной жидкости, улучшает работу мышц;</w:t>
      </w:r>
    </w:p>
    <w:p w:rsidR="00E52B0A" w:rsidRPr="00E52B0A" w:rsidRDefault="00E52B0A" w:rsidP="00E52B0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lastRenderedPageBreak/>
        <w:t>калий играет важную роль в метаболизме клетки, способствует нервно-мышечной деятельности, регулирует внутриклеточное осмотическое давление, улучшает работу мышц;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601</w:t>
      </w:r>
    </w:p>
    <w:p w:rsidR="00E52B0A" w:rsidRPr="00E52B0A" w:rsidRDefault="00E52B0A" w:rsidP="00E52B0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магний активизирует деятельность ферментов и нервно-мышечную деятельность, снижает риск атеросклероза;</w:t>
      </w:r>
    </w:p>
    <w:p w:rsidR="00E52B0A" w:rsidRPr="00E52B0A" w:rsidRDefault="00E52B0A" w:rsidP="00E52B0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кальций способствует работе клеточных мембран, ферментативной активности, участвует в строении костной ткани;</w:t>
      </w:r>
    </w:p>
    <w:p w:rsidR="00E52B0A" w:rsidRPr="00E52B0A" w:rsidRDefault="00E52B0A" w:rsidP="00E52B0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фосфор участвует в строении костных тканей, способствует функционированию нервных клеток, работе ферментов и метаболизму клетки;</w:t>
      </w:r>
    </w:p>
    <w:p w:rsidR="00E52B0A" w:rsidRPr="00E52B0A" w:rsidRDefault="00E52B0A" w:rsidP="00E52B0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цинк способствует росту организма, участвует в работе </w:t>
      </w:r>
      <w:proofErr w:type="spellStart"/>
      <w:r w:rsidRPr="00E52B0A">
        <w:rPr>
          <w:rFonts w:ascii="Times New Roman" w:hAnsi="Times New Roman" w:cs="Times New Roman"/>
        </w:rPr>
        <w:t>металлоферментов</w:t>
      </w:r>
      <w:proofErr w:type="spellEnd"/>
      <w:r w:rsidRPr="00E52B0A">
        <w:rPr>
          <w:rFonts w:ascii="Times New Roman" w:hAnsi="Times New Roman" w:cs="Times New Roman"/>
        </w:rPr>
        <w:t>;</w:t>
      </w:r>
    </w:p>
    <w:p w:rsidR="00E52B0A" w:rsidRPr="00E52B0A" w:rsidRDefault="00E52B0A" w:rsidP="00E52B0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селен активизирует иммунную систему, является </w:t>
      </w:r>
      <w:proofErr w:type="spellStart"/>
      <w:r w:rsidRPr="00E52B0A">
        <w:rPr>
          <w:rFonts w:ascii="Times New Roman" w:hAnsi="Times New Roman" w:cs="Times New Roman"/>
        </w:rPr>
        <w:t>детоксикантом</w:t>
      </w:r>
      <w:proofErr w:type="spellEnd"/>
      <w:r w:rsidRPr="00E52B0A">
        <w:rPr>
          <w:rFonts w:ascii="Times New Roman" w:hAnsi="Times New Roman" w:cs="Times New Roman"/>
        </w:rPr>
        <w:t>, участвует в контроле свободных радикалов;</w:t>
      </w:r>
    </w:p>
    <w:p w:rsidR="00E52B0A" w:rsidRPr="00E52B0A" w:rsidRDefault="00E52B0A" w:rsidP="00E52B0A">
      <w:pPr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E52B0A">
        <w:rPr>
          <w:rFonts w:ascii="Times New Roman" w:hAnsi="Times New Roman" w:cs="Times New Roman"/>
        </w:rPr>
        <w:t>иод</w:t>
      </w:r>
      <w:proofErr w:type="spellEnd"/>
      <w:r w:rsidRPr="00E52B0A">
        <w:rPr>
          <w:rFonts w:ascii="Times New Roman" w:hAnsi="Times New Roman" w:cs="Times New Roman"/>
        </w:rPr>
        <w:t xml:space="preserve"> регулирует количество гормонов щитовидной железы (</w:t>
      </w:r>
      <w:proofErr w:type="spellStart"/>
      <w:r w:rsidRPr="00E52B0A">
        <w:rPr>
          <w:rFonts w:ascii="Times New Roman" w:hAnsi="Times New Roman" w:cs="Times New Roman"/>
        </w:rPr>
        <w:t>противозобное</w:t>
      </w:r>
      <w:proofErr w:type="spellEnd"/>
      <w:r w:rsidRPr="00E52B0A">
        <w:rPr>
          <w:rFonts w:ascii="Times New Roman" w:hAnsi="Times New Roman" w:cs="Times New Roman"/>
        </w:rPr>
        <w:t xml:space="preserve"> средство);</w:t>
      </w:r>
    </w:p>
    <w:p w:rsidR="00E52B0A" w:rsidRPr="00E52B0A" w:rsidRDefault="00E52B0A" w:rsidP="00E52B0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железо участвует в кроветворении, переносит кислород.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Полиненасыщенные жирные кислоты особенно усиленно изучались учеными в течение последних 20 лет.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Установлено, что наиболее эффективными функциональными ингредиентами этой группы являются ненасыщенные жирные кислоты с расположением первой двойной связи, считая от СН</w:t>
      </w:r>
      <w:r w:rsidRPr="00E52B0A">
        <w:rPr>
          <w:rFonts w:ascii="Times New Roman" w:hAnsi="Times New Roman" w:cs="Times New Roman"/>
          <w:vertAlign w:val="subscript"/>
        </w:rPr>
        <w:t>3</w:t>
      </w:r>
      <w:r w:rsidRPr="00E52B0A">
        <w:rPr>
          <w:rFonts w:ascii="Times New Roman" w:hAnsi="Times New Roman" w:cs="Times New Roman"/>
        </w:rPr>
        <w:t xml:space="preserve">-группы, между третьим и четвертым углеродными атомами - омега-3-жирные кислоты. К таким кислотам относятся </w:t>
      </w:r>
      <w:proofErr w:type="gramStart"/>
      <w:r w:rsidRPr="00E52B0A">
        <w:rPr>
          <w:rFonts w:ascii="Times New Roman" w:hAnsi="Times New Roman" w:cs="Times New Roman"/>
        </w:rPr>
        <w:t>линоленовая</w:t>
      </w:r>
      <w:proofErr w:type="gramEnd"/>
      <w:r w:rsidRPr="00E52B0A">
        <w:rPr>
          <w:rFonts w:ascii="Times New Roman" w:hAnsi="Times New Roman" w:cs="Times New Roman"/>
        </w:rPr>
        <w:t xml:space="preserve">, </w:t>
      </w:r>
      <w:proofErr w:type="spellStart"/>
      <w:r w:rsidRPr="00E52B0A">
        <w:rPr>
          <w:rFonts w:ascii="Times New Roman" w:hAnsi="Times New Roman" w:cs="Times New Roman"/>
        </w:rPr>
        <w:t>эйкозапентаеновая</w:t>
      </w:r>
      <w:proofErr w:type="spellEnd"/>
      <w:r w:rsidRPr="00E52B0A">
        <w:rPr>
          <w:rFonts w:ascii="Times New Roman" w:hAnsi="Times New Roman" w:cs="Times New Roman"/>
        </w:rPr>
        <w:t xml:space="preserve"> и </w:t>
      </w:r>
      <w:proofErr w:type="spellStart"/>
      <w:r w:rsidRPr="00E52B0A">
        <w:rPr>
          <w:rFonts w:ascii="Times New Roman" w:hAnsi="Times New Roman" w:cs="Times New Roman"/>
        </w:rPr>
        <w:t>докозагексаеновая</w:t>
      </w:r>
      <w:proofErr w:type="spellEnd"/>
      <w:r w:rsidRPr="00E52B0A">
        <w:rPr>
          <w:rFonts w:ascii="Times New Roman" w:hAnsi="Times New Roman" w:cs="Times New Roman"/>
        </w:rPr>
        <w:t>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Ненасыщенные жирные кислоты получаются при расщеплении липопротеинов низкой плотности, холестерина, предотвращают агрегацию кровяных тел и образование тромбов, снимают воспалительные процессы и т. д. Функциональные свойства полиненасыщенных жирных кислот показаны на рис. 12.12.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proofErr w:type="spellStart"/>
      <w:r w:rsidRPr="00E52B0A">
        <w:rPr>
          <w:rFonts w:ascii="Times New Roman" w:hAnsi="Times New Roman" w:cs="Times New Roman"/>
        </w:rPr>
        <w:t>Пробиотики</w:t>
      </w:r>
      <w:proofErr w:type="spellEnd"/>
      <w:r w:rsidRPr="00E52B0A">
        <w:rPr>
          <w:rFonts w:ascii="Times New Roman" w:hAnsi="Times New Roman" w:cs="Times New Roman"/>
        </w:rPr>
        <w:t xml:space="preserve"> - препараты и продукты питания, в состав которых входят вещества микробного и немикробного происхождения, оказывающие при естественном способе введения (с пищей) благоприятные эффекты на физиологические функции и биохимические реакции организма человека через оптимизацию его </w:t>
      </w:r>
      <w:proofErr w:type="spellStart"/>
      <w:r w:rsidRPr="00E52B0A">
        <w:rPr>
          <w:rFonts w:ascii="Times New Roman" w:hAnsi="Times New Roman" w:cs="Times New Roman"/>
        </w:rPr>
        <w:t>микроэкологического</w:t>
      </w:r>
      <w:proofErr w:type="spellEnd"/>
      <w:r w:rsidRPr="00E52B0A">
        <w:rPr>
          <w:rFonts w:ascii="Times New Roman" w:hAnsi="Times New Roman" w:cs="Times New Roman"/>
        </w:rPr>
        <w:t xml:space="preserve"> статуса (кишечную микрофлору).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proofErr w:type="spellStart"/>
      <w:r w:rsidRPr="00E52B0A">
        <w:rPr>
          <w:rFonts w:ascii="Times New Roman" w:hAnsi="Times New Roman" w:cs="Times New Roman"/>
        </w:rPr>
        <w:t>Пробиотическими</w:t>
      </w:r>
      <w:proofErr w:type="spellEnd"/>
      <w:r w:rsidRPr="00E52B0A">
        <w:rPr>
          <w:rFonts w:ascii="Times New Roman" w:hAnsi="Times New Roman" w:cs="Times New Roman"/>
        </w:rPr>
        <w:t xml:space="preserve"> эффектами обладают, в частности, различные виды </w:t>
      </w:r>
      <w:proofErr w:type="spellStart"/>
      <w:r w:rsidRPr="00E52B0A">
        <w:rPr>
          <w:rFonts w:ascii="Times New Roman" w:hAnsi="Times New Roman" w:cs="Times New Roman"/>
        </w:rPr>
        <w:t>бифид</w:t>
      </w:r>
      <w:proofErr w:type="gramStart"/>
      <w:r w:rsidRPr="00E52B0A">
        <w:rPr>
          <w:rFonts w:ascii="Times New Roman" w:hAnsi="Times New Roman" w:cs="Times New Roman"/>
        </w:rPr>
        <w:t>о</w:t>
      </w:r>
      <w:proofErr w:type="spellEnd"/>
      <w:r w:rsidRPr="00E52B0A">
        <w:rPr>
          <w:rFonts w:ascii="Times New Roman" w:hAnsi="Times New Roman" w:cs="Times New Roman"/>
        </w:rPr>
        <w:t>-</w:t>
      </w:r>
      <w:proofErr w:type="gramEnd"/>
      <w:r w:rsidRPr="00E52B0A">
        <w:rPr>
          <w:rFonts w:ascii="Times New Roman" w:hAnsi="Times New Roman" w:cs="Times New Roman"/>
        </w:rPr>
        <w:t xml:space="preserve"> и </w:t>
      </w:r>
      <w:proofErr w:type="spellStart"/>
      <w:r w:rsidRPr="00E52B0A">
        <w:rPr>
          <w:rFonts w:ascii="Times New Roman" w:hAnsi="Times New Roman" w:cs="Times New Roman"/>
        </w:rPr>
        <w:t>лактобактерий</w:t>
      </w:r>
      <w:proofErr w:type="spellEnd"/>
      <w:r w:rsidRPr="00E52B0A">
        <w:rPr>
          <w:rFonts w:ascii="Times New Roman" w:hAnsi="Times New Roman" w:cs="Times New Roman"/>
        </w:rPr>
        <w:t>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proofErr w:type="spellStart"/>
      <w:r w:rsidRPr="00E52B0A">
        <w:rPr>
          <w:rFonts w:ascii="Times New Roman" w:hAnsi="Times New Roman" w:cs="Times New Roman"/>
        </w:rPr>
        <w:t>Пробиотики</w:t>
      </w:r>
      <w:proofErr w:type="spellEnd"/>
      <w:r w:rsidRPr="00E52B0A">
        <w:rPr>
          <w:rFonts w:ascii="Times New Roman" w:hAnsi="Times New Roman" w:cs="Times New Roman"/>
        </w:rPr>
        <w:t xml:space="preserve"> принадлежат к функциональным ингредиентам комплексного воздействия. Система "организм </w:t>
      </w:r>
      <w:proofErr w:type="gramStart"/>
      <w:r w:rsidRPr="00E52B0A">
        <w:rPr>
          <w:rFonts w:ascii="Times New Roman" w:hAnsi="Times New Roman" w:cs="Times New Roman"/>
        </w:rPr>
        <w:t>человека-кишечная</w:t>
      </w:r>
      <w:proofErr w:type="gramEnd"/>
      <w:r w:rsidRPr="00E52B0A">
        <w:rPr>
          <w:rFonts w:ascii="Times New Roman" w:hAnsi="Times New Roman" w:cs="Times New Roman"/>
        </w:rPr>
        <w:t xml:space="preserve"> микрофлора" способна к </w:t>
      </w:r>
      <w:proofErr w:type="spellStart"/>
      <w:r w:rsidRPr="00E52B0A">
        <w:rPr>
          <w:rFonts w:ascii="Times New Roman" w:hAnsi="Times New Roman" w:cs="Times New Roman"/>
        </w:rPr>
        <w:t>саморегуляции</w:t>
      </w:r>
      <w:proofErr w:type="spellEnd"/>
      <w:r w:rsidRPr="00E52B0A">
        <w:rPr>
          <w:rFonts w:ascii="Times New Roman" w:hAnsi="Times New Roman" w:cs="Times New Roman"/>
        </w:rPr>
        <w:t xml:space="preserve">. Однако в настоящее время известно большое число факторов, превышающих компенсаторные возможности </w:t>
      </w:r>
      <w:proofErr w:type="spellStart"/>
      <w:r w:rsidRPr="00E52B0A">
        <w:rPr>
          <w:rFonts w:ascii="Times New Roman" w:hAnsi="Times New Roman" w:cs="Times New Roman"/>
        </w:rPr>
        <w:t>микроэкологической</w:t>
      </w:r>
      <w:proofErr w:type="spellEnd"/>
      <w:r w:rsidRPr="00E52B0A">
        <w:rPr>
          <w:rFonts w:ascii="Times New Roman" w:hAnsi="Times New Roman" w:cs="Times New Roman"/>
        </w:rPr>
        <w:t xml:space="preserve"> системы. К их числу относятся фармакологические препараты, промышленные яды, пестициды, радиация, стрессовые состояния и т. п.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Дисбаланс микробной экологии человека приводит к тяжелым </w:t>
      </w:r>
      <w:proofErr w:type="gramStart"/>
      <w:r w:rsidRPr="00E52B0A">
        <w:rPr>
          <w:rFonts w:ascii="Times New Roman" w:hAnsi="Times New Roman" w:cs="Times New Roman"/>
        </w:rPr>
        <w:t>заболеваниям</w:t>
      </w:r>
      <w:proofErr w:type="gramEnd"/>
      <w:r w:rsidRPr="00E52B0A">
        <w:rPr>
          <w:rFonts w:ascii="Times New Roman" w:hAnsi="Times New Roman" w:cs="Times New Roman"/>
        </w:rPr>
        <w:t xml:space="preserve"> как желудочно-кишечного тракта, так и организма в целом.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602</w:t>
      </w:r>
    </w:p>
    <w:p w:rsidR="00E52B0A" w:rsidRDefault="00E52B0A" w:rsidP="00E52B0A">
      <w:pPr>
        <w:ind w:hanging="851"/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667375" cy="3189970"/>
            <wp:effectExtent l="0" t="0" r="0" b="0"/>
            <wp:docPr id="3" name="Рисунок 3" descr="https://studfile.net/html/2706/1/html_OfO8L6l3lS.6EiL/img-i7Qt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.net/html/2706/1/html_OfO8L6l3lS.6EiL/img-i7QtM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18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B0A" w:rsidRPr="00E52B0A" w:rsidRDefault="00E52B0A" w:rsidP="00E52B0A">
      <w:pPr>
        <w:ind w:hanging="851"/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 Основные направления физиологического воздействия </w:t>
      </w:r>
      <w:proofErr w:type="gramStart"/>
      <w:r w:rsidRPr="00E52B0A">
        <w:rPr>
          <w:rFonts w:ascii="Times New Roman" w:hAnsi="Times New Roman" w:cs="Times New Roman"/>
        </w:rPr>
        <w:t>поли ненасыщенных</w:t>
      </w:r>
      <w:proofErr w:type="gramEnd"/>
      <w:r w:rsidRPr="00E52B0A">
        <w:rPr>
          <w:rFonts w:ascii="Times New Roman" w:hAnsi="Times New Roman" w:cs="Times New Roman"/>
        </w:rPr>
        <w:t xml:space="preserve"> жирных кислот в снижении риска заболеваний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proofErr w:type="spellStart"/>
      <w:r w:rsidRPr="00E52B0A">
        <w:rPr>
          <w:rFonts w:ascii="Times New Roman" w:hAnsi="Times New Roman" w:cs="Times New Roman"/>
        </w:rPr>
        <w:t>Пробиотики</w:t>
      </w:r>
      <w:proofErr w:type="spellEnd"/>
      <w:r w:rsidRPr="00E52B0A">
        <w:rPr>
          <w:rFonts w:ascii="Times New Roman" w:hAnsi="Times New Roman" w:cs="Times New Roman"/>
        </w:rPr>
        <w:t xml:space="preserve"> помогают восстановить и поддерживать нормальную микрофлору организма, обладают многофакторным регулирующим и стимулирующим воздействием, они являются для организма источником незаменимых аминокислот, в том числе триптофана, снижают уровень холестерина в крови.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Основные физико-химические эффекты </w:t>
      </w:r>
      <w:proofErr w:type="spellStart"/>
      <w:r w:rsidRPr="00E52B0A">
        <w:rPr>
          <w:rFonts w:ascii="Times New Roman" w:hAnsi="Times New Roman" w:cs="Times New Roman"/>
        </w:rPr>
        <w:t>пробиотиков</w:t>
      </w:r>
      <w:proofErr w:type="spellEnd"/>
      <w:r w:rsidRPr="00E52B0A">
        <w:rPr>
          <w:rFonts w:ascii="Times New Roman" w:hAnsi="Times New Roman" w:cs="Times New Roman"/>
        </w:rPr>
        <w:t xml:space="preserve"> включают:</w:t>
      </w:r>
    </w:p>
    <w:p w:rsidR="00E52B0A" w:rsidRPr="00E52B0A" w:rsidRDefault="00E52B0A" w:rsidP="00E52B0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профилактику и лечение инфекционных заболеваний кишечника;</w:t>
      </w:r>
    </w:p>
    <w:p w:rsidR="00E52B0A" w:rsidRPr="00E52B0A" w:rsidRDefault="00E52B0A" w:rsidP="00E52B0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профилактику ревматоидных артритов;</w:t>
      </w:r>
    </w:p>
    <w:p w:rsidR="00E52B0A" w:rsidRPr="00E52B0A" w:rsidRDefault="00E52B0A" w:rsidP="00E52B0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профилактику аллергических заболеваний;</w:t>
      </w:r>
    </w:p>
    <w:p w:rsidR="00E52B0A" w:rsidRPr="00E52B0A" w:rsidRDefault="00E52B0A" w:rsidP="00E52B0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предупреждение стрессовых состояний;</w:t>
      </w:r>
    </w:p>
    <w:p w:rsidR="00E52B0A" w:rsidRPr="00E52B0A" w:rsidRDefault="00E52B0A" w:rsidP="00E52B0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проявление гипохолестеринемической эффективности.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Максимальный положительный эффект на организм человека оказывают продукты, содержащие живые </w:t>
      </w:r>
      <w:proofErr w:type="spellStart"/>
      <w:r w:rsidRPr="00E52B0A">
        <w:rPr>
          <w:rFonts w:ascii="Times New Roman" w:hAnsi="Times New Roman" w:cs="Times New Roman"/>
        </w:rPr>
        <w:t>бифидобактерии</w:t>
      </w:r>
      <w:proofErr w:type="spellEnd"/>
      <w:r w:rsidRPr="00E52B0A">
        <w:rPr>
          <w:rFonts w:ascii="Times New Roman" w:hAnsi="Times New Roman" w:cs="Times New Roman"/>
        </w:rPr>
        <w:t xml:space="preserve"> в количестве не менее 10</w:t>
      </w:r>
      <w:r w:rsidRPr="00E52B0A">
        <w:rPr>
          <w:rFonts w:ascii="Times New Roman" w:hAnsi="Times New Roman" w:cs="Times New Roman"/>
          <w:vertAlign w:val="superscript"/>
        </w:rPr>
        <w:t>7</w:t>
      </w:r>
      <w:r w:rsidRPr="00E52B0A">
        <w:rPr>
          <w:rFonts w:ascii="Times New Roman" w:hAnsi="Times New Roman" w:cs="Times New Roman"/>
        </w:rPr>
        <w:t>КОЕ/мл.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К важнейшим свойствам </w:t>
      </w:r>
      <w:proofErr w:type="spellStart"/>
      <w:r w:rsidRPr="00E52B0A">
        <w:rPr>
          <w:rFonts w:ascii="Times New Roman" w:hAnsi="Times New Roman" w:cs="Times New Roman"/>
        </w:rPr>
        <w:t>пробиотиков</w:t>
      </w:r>
      <w:proofErr w:type="spellEnd"/>
      <w:r w:rsidRPr="00E52B0A">
        <w:rPr>
          <w:rFonts w:ascii="Times New Roman" w:hAnsi="Times New Roman" w:cs="Times New Roman"/>
        </w:rPr>
        <w:t xml:space="preserve"> относятся их антиканцерогенная и антимутагенная активность.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proofErr w:type="spellStart"/>
      <w:r w:rsidRPr="00E52B0A">
        <w:rPr>
          <w:rFonts w:ascii="Times New Roman" w:hAnsi="Times New Roman" w:cs="Times New Roman"/>
        </w:rPr>
        <w:t>Пребиотики</w:t>
      </w:r>
      <w:proofErr w:type="spellEnd"/>
      <w:r w:rsidRPr="00E52B0A">
        <w:rPr>
          <w:rFonts w:ascii="Times New Roman" w:hAnsi="Times New Roman" w:cs="Times New Roman"/>
        </w:rPr>
        <w:t xml:space="preserve"> - пищевые добавки немикробного происхождения, </w:t>
      </w:r>
      <w:proofErr w:type="spellStart"/>
      <w:r w:rsidRPr="00E52B0A">
        <w:rPr>
          <w:rFonts w:ascii="Times New Roman" w:hAnsi="Times New Roman" w:cs="Times New Roman"/>
        </w:rPr>
        <w:t>неперевариваемые</w:t>
      </w:r>
      <w:proofErr w:type="spellEnd"/>
      <w:r w:rsidRPr="00E52B0A">
        <w:rPr>
          <w:rFonts w:ascii="Times New Roman" w:hAnsi="Times New Roman" w:cs="Times New Roman"/>
        </w:rPr>
        <w:t xml:space="preserve"> в кишечнике человека и способные оказывать благоприятный эффект на его организм через селективную стимуляцию роста и активности микрофлоры (</w:t>
      </w:r>
      <w:proofErr w:type="spellStart"/>
      <w:r w:rsidRPr="00E52B0A">
        <w:rPr>
          <w:rFonts w:ascii="Times New Roman" w:hAnsi="Times New Roman" w:cs="Times New Roman"/>
        </w:rPr>
        <w:t>бифидогенные</w:t>
      </w:r>
      <w:proofErr w:type="spellEnd"/>
      <w:r w:rsidRPr="00E52B0A">
        <w:rPr>
          <w:rFonts w:ascii="Times New Roman" w:hAnsi="Times New Roman" w:cs="Times New Roman"/>
        </w:rPr>
        <w:t xml:space="preserve"> факторы).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К </w:t>
      </w:r>
      <w:proofErr w:type="spellStart"/>
      <w:r w:rsidRPr="00E52B0A">
        <w:rPr>
          <w:rFonts w:ascii="Times New Roman" w:hAnsi="Times New Roman" w:cs="Times New Roman"/>
        </w:rPr>
        <w:t>бифидогенным</w:t>
      </w:r>
      <w:proofErr w:type="spellEnd"/>
      <w:r w:rsidRPr="00E52B0A">
        <w:rPr>
          <w:rFonts w:ascii="Times New Roman" w:hAnsi="Times New Roman" w:cs="Times New Roman"/>
        </w:rPr>
        <w:t xml:space="preserve"> факторам относятся различные олигосахариды (углеводы, содержащие от 2 до 10 остатков моносахаридов) из медового сиропа, хлопковых семян, различных зерен.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603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lastRenderedPageBreak/>
        <w:t xml:space="preserve">Максимальный физиологический эффект достигается при комбинации </w:t>
      </w:r>
      <w:proofErr w:type="spellStart"/>
      <w:r w:rsidRPr="00E52B0A">
        <w:rPr>
          <w:rFonts w:ascii="Times New Roman" w:hAnsi="Times New Roman" w:cs="Times New Roman"/>
        </w:rPr>
        <w:t>пробиотиков</w:t>
      </w:r>
      <w:proofErr w:type="spellEnd"/>
      <w:r w:rsidRPr="00E52B0A">
        <w:rPr>
          <w:rFonts w:ascii="Times New Roman" w:hAnsi="Times New Roman" w:cs="Times New Roman"/>
        </w:rPr>
        <w:t xml:space="preserve"> и </w:t>
      </w:r>
      <w:proofErr w:type="spellStart"/>
      <w:r w:rsidRPr="00E52B0A">
        <w:rPr>
          <w:rFonts w:ascii="Times New Roman" w:hAnsi="Times New Roman" w:cs="Times New Roman"/>
        </w:rPr>
        <w:t>пребиотиков</w:t>
      </w:r>
      <w:proofErr w:type="spellEnd"/>
      <w:r w:rsidRPr="00E52B0A">
        <w:rPr>
          <w:rFonts w:ascii="Times New Roman" w:hAnsi="Times New Roman" w:cs="Times New Roman"/>
        </w:rPr>
        <w:t>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Требования к функциональным ингредиентам. Ингредиенты, придающие продуктам функциональные свойства, должны соответствовать следующим требованиям:</w:t>
      </w:r>
    </w:p>
    <w:p w:rsidR="00E52B0A" w:rsidRPr="00E52B0A" w:rsidRDefault="00E52B0A" w:rsidP="00E52B0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быть полезными для питания и здоровья (полезные качества должны быть научно обоснованы, а ежедневные дозы одобрены специалистами);</w:t>
      </w:r>
    </w:p>
    <w:p w:rsidR="00E52B0A" w:rsidRPr="00E52B0A" w:rsidRDefault="00E52B0A" w:rsidP="00E52B0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быть безопасными с точки зрения сбалансированного питания;</w:t>
      </w:r>
    </w:p>
    <w:p w:rsidR="00E52B0A" w:rsidRPr="00E52B0A" w:rsidRDefault="00E52B0A" w:rsidP="00E52B0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иметь точные физико-химические показатели и точные методики их определения;</w:t>
      </w:r>
    </w:p>
    <w:p w:rsidR="00E52B0A" w:rsidRPr="00E52B0A" w:rsidRDefault="00E52B0A" w:rsidP="00E52B0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не снижать питательную ценность пищевых продуктов;</w:t>
      </w:r>
    </w:p>
    <w:p w:rsidR="00E52B0A" w:rsidRPr="00E52B0A" w:rsidRDefault="00E52B0A" w:rsidP="00E52B0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употребляться перорально (как обычная пища);</w:t>
      </w:r>
    </w:p>
    <w:p w:rsidR="00E52B0A" w:rsidRPr="00E52B0A" w:rsidRDefault="00E52B0A" w:rsidP="00E52B0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иметь вид обычной пищи (не выпускаться в таких лекарственных формах, как таблетки, капсулы, порошки);</w:t>
      </w:r>
    </w:p>
    <w:p w:rsidR="00E52B0A" w:rsidRPr="00E52B0A" w:rsidRDefault="00E52B0A" w:rsidP="00E52B0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быть натуральными.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Функциональные продукты. В настоящее время выпускаются четыре группы продуктов функционального питания: зерновые завтраки, молочные продукты, жировые эмульсионные продукты и растительные масла, безалкогольные напитки. Содержание в этих продуктах функциональных ингредиентов показано в табл. 12.10.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Таблица 12.10. Пищевые продукты - природные источники функциональных ингредиентов</w:t>
      </w:r>
    </w:p>
    <w:tbl>
      <w:tblPr>
        <w:tblW w:w="9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04"/>
        <w:gridCol w:w="7276"/>
      </w:tblGrid>
      <w:tr w:rsidR="00E52B0A" w:rsidRPr="00E52B0A" w:rsidTr="00E52B0A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Продукт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Ингредиенты</w:t>
            </w:r>
          </w:p>
        </w:tc>
      </w:tr>
      <w:tr w:rsidR="00E52B0A" w:rsidRPr="00E52B0A" w:rsidTr="00E52B0A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Природные злаки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Пищевые волокна; витамины</w:t>
            </w:r>
            <w:proofErr w:type="gramStart"/>
            <w:r w:rsidRPr="00E52B0A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E52B0A">
              <w:rPr>
                <w:rFonts w:ascii="Times New Roman" w:hAnsi="Times New Roman" w:cs="Times New Roman"/>
              </w:rPr>
              <w:t xml:space="preserve">, Е, В; кальций; </w:t>
            </w:r>
            <w:proofErr w:type="spellStart"/>
            <w:r w:rsidRPr="00E52B0A">
              <w:rPr>
                <w:rFonts w:ascii="Times New Roman" w:hAnsi="Times New Roman" w:cs="Times New Roman"/>
              </w:rPr>
              <w:t>фитоэлемекты</w:t>
            </w:r>
            <w:proofErr w:type="spellEnd"/>
          </w:p>
        </w:tc>
      </w:tr>
      <w:tr w:rsidR="00E52B0A" w:rsidRPr="00E52B0A" w:rsidTr="00E52B0A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Молочные продукты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 xml:space="preserve">Кальций; рибофлавин (витамин В); молочнокислые штаммы </w:t>
            </w:r>
            <w:proofErr w:type="spellStart"/>
            <w:r w:rsidRPr="00E52B0A">
              <w:rPr>
                <w:rFonts w:ascii="Times New Roman" w:hAnsi="Times New Roman" w:cs="Times New Roman"/>
              </w:rPr>
              <w:t>ацидофшюв</w:t>
            </w:r>
            <w:proofErr w:type="spellEnd"/>
            <w:r w:rsidRPr="00E52B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52B0A">
              <w:rPr>
                <w:rFonts w:ascii="Times New Roman" w:hAnsi="Times New Roman" w:cs="Times New Roman"/>
              </w:rPr>
              <w:t>бифидум</w:t>
            </w:r>
            <w:proofErr w:type="spellEnd"/>
            <w:r w:rsidRPr="00E52B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2B0A">
              <w:rPr>
                <w:rFonts w:ascii="Times New Roman" w:hAnsi="Times New Roman" w:cs="Times New Roman"/>
              </w:rPr>
              <w:t>лактобактерий</w:t>
            </w:r>
            <w:proofErr w:type="spellEnd"/>
            <w:r w:rsidRPr="00E52B0A">
              <w:rPr>
                <w:rFonts w:ascii="Times New Roman" w:hAnsi="Times New Roman" w:cs="Times New Roman"/>
              </w:rPr>
              <w:t xml:space="preserve">; пептиды; </w:t>
            </w:r>
            <w:proofErr w:type="spellStart"/>
            <w:r w:rsidRPr="00E52B0A">
              <w:rPr>
                <w:rFonts w:ascii="Times New Roman" w:hAnsi="Times New Roman" w:cs="Times New Roman"/>
              </w:rPr>
              <w:t>линолевая</w:t>
            </w:r>
            <w:proofErr w:type="spellEnd"/>
            <w:r w:rsidRPr="00E52B0A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E52B0A" w:rsidRPr="00E52B0A" w:rsidTr="00E52B0A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Растительные жиры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proofErr w:type="spellStart"/>
            <w:r w:rsidRPr="00E52B0A">
              <w:rPr>
                <w:rFonts w:ascii="Times New Roman" w:hAnsi="Times New Roman" w:cs="Times New Roman"/>
              </w:rPr>
              <w:t>Линолевая</w:t>
            </w:r>
            <w:proofErr w:type="spellEnd"/>
            <w:r w:rsidRPr="00E52B0A">
              <w:rPr>
                <w:rFonts w:ascii="Times New Roman" w:hAnsi="Times New Roman" w:cs="Times New Roman"/>
              </w:rPr>
              <w:t xml:space="preserve"> кислота; линоленовая кислота; омега-3-жирные кислоты; витамины</w:t>
            </w:r>
          </w:p>
        </w:tc>
      </w:tr>
      <w:tr w:rsidR="00E52B0A" w:rsidRPr="00E52B0A" w:rsidTr="00E52B0A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>Натуральные соки и напитки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1EB4" w:rsidRPr="00E52B0A" w:rsidRDefault="00E52B0A" w:rsidP="00E52B0A">
            <w:pPr>
              <w:rPr>
                <w:rFonts w:ascii="Times New Roman" w:hAnsi="Times New Roman" w:cs="Times New Roman"/>
              </w:rPr>
            </w:pPr>
            <w:r w:rsidRPr="00E52B0A">
              <w:rPr>
                <w:rFonts w:ascii="Times New Roman" w:hAnsi="Times New Roman" w:cs="Times New Roman"/>
              </w:rPr>
              <w:t xml:space="preserve">Витамины С и В; </w:t>
            </w:r>
            <w:proofErr w:type="gramStart"/>
            <w:r w:rsidRPr="00E52B0A">
              <w:rPr>
                <w:rFonts w:ascii="Times New Roman" w:hAnsi="Times New Roman" w:cs="Times New Roman"/>
              </w:rPr>
              <w:t>β-</w:t>
            </w:r>
            <w:proofErr w:type="gramEnd"/>
            <w:r w:rsidRPr="00E52B0A">
              <w:rPr>
                <w:rFonts w:ascii="Times New Roman" w:hAnsi="Times New Roman" w:cs="Times New Roman"/>
              </w:rPr>
              <w:t>каротин; растворимые пищевые волокна; фотоэлементы</w:t>
            </w:r>
          </w:p>
        </w:tc>
      </w:tr>
    </w:tbl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Продукты на основе злаков полезны для здоровья благодаря содержанию в них растворимых и нерастворимых пищевых волокон, которые, уменьшая уровень холестерина, способствуют снижению риска </w:t>
      </w:r>
      <w:proofErr w:type="gramStart"/>
      <w:r w:rsidRPr="00E52B0A">
        <w:rPr>
          <w:rFonts w:ascii="Times New Roman" w:hAnsi="Times New Roman" w:cs="Times New Roman"/>
        </w:rPr>
        <w:t>сердечно-сосудистых</w:t>
      </w:r>
      <w:proofErr w:type="gramEnd"/>
      <w:r w:rsidRPr="00E52B0A">
        <w:rPr>
          <w:rFonts w:ascii="Times New Roman" w:hAnsi="Times New Roman" w:cs="Times New Roman"/>
        </w:rPr>
        <w:t xml:space="preserve"> заболеваний, а также стабилизируют пищеварительные функции организма, предупреждая заболевания желудочно-кишечного тракта.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>604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Молочные продукты - ценный источник таких функциональных ингредиентов, как кальций и рибофлавин. Их функциональные свойства могут быть повышены добавлением витаминов A, D, Е, </w:t>
      </w:r>
      <w:proofErr w:type="gramStart"/>
      <w:r w:rsidRPr="00E52B0A">
        <w:rPr>
          <w:rFonts w:ascii="Times New Roman" w:hAnsi="Times New Roman" w:cs="Times New Roman"/>
        </w:rPr>
        <w:t>β-</w:t>
      </w:r>
      <w:proofErr w:type="gramEnd"/>
      <w:r w:rsidRPr="00E52B0A">
        <w:rPr>
          <w:rFonts w:ascii="Times New Roman" w:hAnsi="Times New Roman" w:cs="Times New Roman"/>
        </w:rPr>
        <w:t xml:space="preserve">каротина и минеральных веществ (магния), а также пищевых волокон (пектина) и </w:t>
      </w:r>
      <w:proofErr w:type="spellStart"/>
      <w:r w:rsidRPr="00E52B0A">
        <w:rPr>
          <w:rFonts w:ascii="Times New Roman" w:hAnsi="Times New Roman" w:cs="Times New Roman"/>
        </w:rPr>
        <w:t>бифидобактерий</w:t>
      </w:r>
      <w:proofErr w:type="spellEnd"/>
      <w:r w:rsidRPr="00E52B0A">
        <w:rPr>
          <w:rFonts w:ascii="Times New Roman" w:hAnsi="Times New Roman" w:cs="Times New Roman"/>
        </w:rPr>
        <w:t xml:space="preserve">. Функциональные молочные продукты могут быть эффективны при </w:t>
      </w:r>
      <w:r w:rsidRPr="00E52B0A">
        <w:rPr>
          <w:rFonts w:ascii="Times New Roman" w:hAnsi="Times New Roman" w:cs="Times New Roman"/>
        </w:rPr>
        <w:lastRenderedPageBreak/>
        <w:t xml:space="preserve">предупреждении </w:t>
      </w:r>
      <w:proofErr w:type="gramStart"/>
      <w:r w:rsidRPr="00E52B0A">
        <w:rPr>
          <w:rFonts w:ascii="Times New Roman" w:hAnsi="Times New Roman" w:cs="Times New Roman"/>
        </w:rPr>
        <w:t>сердечно-сосудистых</w:t>
      </w:r>
      <w:proofErr w:type="gramEnd"/>
      <w:r w:rsidRPr="00E52B0A">
        <w:rPr>
          <w:rFonts w:ascii="Times New Roman" w:hAnsi="Times New Roman" w:cs="Times New Roman"/>
        </w:rPr>
        <w:t>, желудочно-кишечных заболеваний, остеопороза, рака и других заболеваний.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Растительные масла, масла на </w:t>
      </w:r>
      <w:proofErr w:type="spellStart"/>
      <w:r w:rsidRPr="00E52B0A">
        <w:rPr>
          <w:rFonts w:ascii="Times New Roman" w:hAnsi="Times New Roman" w:cs="Times New Roman"/>
        </w:rPr>
        <w:t>негидрированной</w:t>
      </w:r>
      <w:proofErr w:type="spellEnd"/>
      <w:r w:rsidRPr="00E52B0A">
        <w:rPr>
          <w:rFonts w:ascii="Times New Roman" w:hAnsi="Times New Roman" w:cs="Times New Roman"/>
        </w:rPr>
        <w:t xml:space="preserve"> растительной жировой основе, эмульсионные масложировые продукты различного типа - главные источники полиненасыщенных жирных кислот. Они способствуют предупреждению </w:t>
      </w:r>
      <w:proofErr w:type="gramStart"/>
      <w:r w:rsidRPr="00E52B0A">
        <w:rPr>
          <w:rFonts w:ascii="Times New Roman" w:hAnsi="Times New Roman" w:cs="Times New Roman"/>
        </w:rPr>
        <w:t>сердечно-сосудистых</w:t>
      </w:r>
      <w:proofErr w:type="gramEnd"/>
      <w:r w:rsidRPr="00E52B0A">
        <w:rPr>
          <w:rFonts w:ascii="Times New Roman" w:hAnsi="Times New Roman" w:cs="Times New Roman"/>
        </w:rPr>
        <w:t xml:space="preserve"> заболеваний. Для усиления функционального действия в их состав могут быть введены такие ингредиенты, как витамин D, некоторые </w:t>
      </w:r>
      <w:proofErr w:type="spellStart"/>
      <w:r w:rsidRPr="00E52B0A">
        <w:rPr>
          <w:rFonts w:ascii="Times New Roman" w:hAnsi="Times New Roman" w:cs="Times New Roman"/>
        </w:rPr>
        <w:t>триацилглицерины</w:t>
      </w:r>
      <w:proofErr w:type="spellEnd"/>
      <w:r w:rsidRPr="00E52B0A">
        <w:rPr>
          <w:rFonts w:ascii="Times New Roman" w:hAnsi="Times New Roman" w:cs="Times New Roman"/>
        </w:rPr>
        <w:t>. Эти продукты, при снижении массовой доли жира в их составе, эффективны также для предупреждения ожирения.</w:t>
      </w:r>
    </w:p>
    <w:p w:rsidR="00E52B0A" w:rsidRPr="00E52B0A" w:rsidRDefault="00E52B0A" w:rsidP="00E52B0A">
      <w:pPr>
        <w:rPr>
          <w:rFonts w:ascii="Times New Roman" w:hAnsi="Times New Roman" w:cs="Times New Roman"/>
        </w:rPr>
      </w:pPr>
      <w:r w:rsidRPr="00E52B0A">
        <w:rPr>
          <w:rFonts w:ascii="Times New Roman" w:hAnsi="Times New Roman" w:cs="Times New Roman"/>
        </w:rPr>
        <w:t xml:space="preserve">Напитки являются самым технологичным продуктом для создания новых видов функционального питания, поскольку введение в них новых функциональных ингредиентов не представляет большой сложности. Обогащенные витаминами, микроэлементами, пищевыми волокнами напитки могут использоваться для предупреждения </w:t>
      </w:r>
      <w:proofErr w:type="gramStart"/>
      <w:r w:rsidRPr="00E52B0A">
        <w:rPr>
          <w:rFonts w:ascii="Times New Roman" w:hAnsi="Times New Roman" w:cs="Times New Roman"/>
        </w:rPr>
        <w:t>сердечно-сосудистых</w:t>
      </w:r>
      <w:proofErr w:type="gramEnd"/>
      <w:r w:rsidRPr="00E52B0A">
        <w:rPr>
          <w:rFonts w:ascii="Times New Roman" w:hAnsi="Times New Roman" w:cs="Times New Roman"/>
        </w:rPr>
        <w:t xml:space="preserve"> и желудочно-кишечных заболеваний, рака и других болезней, а также интоксикаций разного вида.</w:t>
      </w:r>
    </w:p>
    <w:p w:rsidR="00E31535" w:rsidRPr="00E52B0A" w:rsidRDefault="00E31535">
      <w:pPr>
        <w:rPr>
          <w:rFonts w:ascii="Times New Roman" w:hAnsi="Times New Roman" w:cs="Times New Roman"/>
        </w:rPr>
      </w:pPr>
    </w:p>
    <w:sectPr w:rsidR="00E31535" w:rsidRPr="00E52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8E6"/>
    <w:multiLevelType w:val="multilevel"/>
    <w:tmpl w:val="96C46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F7D4A"/>
    <w:multiLevelType w:val="multilevel"/>
    <w:tmpl w:val="930A4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B16CF4"/>
    <w:multiLevelType w:val="multilevel"/>
    <w:tmpl w:val="16867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117825"/>
    <w:multiLevelType w:val="multilevel"/>
    <w:tmpl w:val="0190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006AC2"/>
    <w:multiLevelType w:val="multilevel"/>
    <w:tmpl w:val="D592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256385"/>
    <w:multiLevelType w:val="multilevel"/>
    <w:tmpl w:val="8740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CA0"/>
    <w:rsid w:val="00253CA0"/>
    <w:rsid w:val="00D81EB4"/>
    <w:rsid w:val="00DA4958"/>
    <w:rsid w:val="00E31535"/>
    <w:rsid w:val="00E334BD"/>
    <w:rsid w:val="00E5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2615</Words>
  <Characters>14909</Characters>
  <Application>Microsoft Office Word</Application>
  <DocSecurity>0</DocSecurity>
  <Lines>124</Lines>
  <Paragraphs>34</Paragraphs>
  <ScaleCrop>false</ScaleCrop>
  <Company/>
  <LinksUpToDate>false</LinksUpToDate>
  <CharactersWithSpaces>17490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4</cp:revision>
  <dcterms:created xsi:type="dcterms:W3CDTF">2020-05-20T12:48:00Z</dcterms:created>
  <dcterms:modified xsi:type="dcterms:W3CDTF">2020-05-20T14:01:00Z</dcterms:modified>
</cp:coreProperties>
</file>